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468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after="75" w:line="468" w:lineRule="atLeast"/>
        <w:ind w:firstLine="480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省属高校、科研院所</w:t>
      </w:r>
    </w:p>
    <w:p>
      <w:pPr>
        <w:widowControl/>
        <w:shd w:val="clear" w:color="auto" w:fill="FFFFFF"/>
        <w:spacing w:after="75" w:line="468" w:lineRule="atLeast"/>
        <w:ind w:firstLine="480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政府采购进口仪器设备情况备案表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采购单位及公章：</w:t>
      </w:r>
      <w:r>
        <w:rPr>
          <w:rFonts w:hint="eastAsia" w:eastAsia="仿宋"/>
          <w:sz w:val="32"/>
          <w:szCs w:val="32"/>
        </w:rPr>
        <w:t>  </w:t>
      </w:r>
      <w:r>
        <w:rPr>
          <w:rFonts w:hint="eastAsia" w:eastAsia="仿宋"/>
          <w:kern w:val="0"/>
          <w:sz w:val="32"/>
          <w:szCs w:val="32"/>
        </w:rPr>
        <w:t>                       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eastAsia="仿宋"/>
          <w:kern w:val="0"/>
          <w:sz w:val="32"/>
          <w:szCs w:val="32"/>
        </w:rPr>
        <w:t>   </w:t>
      </w:r>
      <w:r>
        <w:rPr>
          <w:rFonts w:hint="eastAsia" w:ascii="仿宋" w:hAnsi="仿宋" w:eastAsia="仿宋"/>
          <w:kern w:val="0"/>
          <w:sz w:val="32"/>
          <w:szCs w:val="32"/>
        </w:rPr>
        <w:t>备案日期：</w:t>
      </w:r>
    </w:p>
    <w:tbl>
      <w:tblPr>
        <w:tblStyle w:val="3"/>
        <w:tblW w:w="962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1282"/>
        <w:gridCol w:w="1078"/>
        <w:gridCol w:w="1265"/>
        <w:gridCol w:w="1726"/>
        <w:gridCol w:w="16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进口仪器</w:t>
            </w:r>
          </w:p>
          <w:p>
            <w:pPr>
              <w:widowControl/>
              <w:spacing w:after="75" w:line="468" w:lineRule="atLeast"/>
              <w:ind w:firstLine="48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合同</w:t>
            </w:r>
          </w:p>
          <w:p>
            <w:pPr>
              <w:widowControl/>
              <w:spacing w:after="75" w:line="468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金额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进口</w:t>
            </w:r>
          </w:p>
          <w:p>
            <w:pPr>
              <w:widowControl/>
              <w:spacing w:after="75" w:line="468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理由</w:t>
            </w:r>
          </w:p>
        </w:tc>
        <w:tc>
          <w:tcPr>
            <w:tcW w:w="1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使用</w:t>
            </w:r>
          </w:p>
          <w:p>
            <w:pPr>
              <w:widowControl/>
              <w:spacing w:after="75" w:line="468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宋体" w:eastAsia="仿宋" w:cs="宋体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宋体" w:eastAsia="仿宋" w:cs="宋体"/>
                <w:b/>
                <w:bCs/>
                <w:color w:val="333333"/>
                <w:kern w:val="0"/>
                <w:sz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计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75" w:line="468" w:lineRule="atLeast"/>
              <w:ind w:firstLine="48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after="75" w:line="468" w:lineRule="atLeas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采购人联系人：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 xml:space="preserve">    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after="75" w:line="468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注：1.进口理由：（1）中国境内无法获取；（2）无法以合理的商业条件获取；（3）其他（需注明具体理由）。</w:t>
      </w:r>
      <w:r>
        <w:rPr>
          <w:rFonts w:hint="eastAsia" w:ascii="仿宋" w:hAnsi="宋体" w:eastAsia="仿宋" w:cs="宋体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宋体" w:eastAsia="仿宋" w:cs="宋体"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after="75" w:line="468" w:lineRule="atLeast"/>
        <w:ind w:firstLine="48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2.每月10日前采购单位向省财政厅（政府采购处）和省级主管部门报送上月进口采购情况备案。</w:t>
      </w:r>
    </w:p>
    <w:p>
      <w:pPr>
        <w:widowControl/>
        <w:shd w:val="clear" w:color="auto" w:fill="FFFFFF"/>
        <w:spacing w:after="84" w:line="522" w:lineRule="atLeast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84" w:line="522" w:lineRule="atLeast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</w:p>
    <w:p>
      <w:pPr>
        <w:widowControl/>
        <w:shd w:val="clear" w:color="auto" w:fill="FFFFFF"/>
        <w:spacing w:after="84" w:line="522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3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2018-06-13T03:06:12Z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